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6044C3">
        <w:rPr>
          <w:rFonts w:ascii="Arial" w:hAnsi="Arial" w:cs="Arial"/>
          <w:b/>
          <w:sz w:val="16"/>
          <w:szCs w:val="16"/>
        </w:rPr>
        <w:t>2</w:t>
      </w:r>
      <w:r w:rsidR="00C254E1">
        <w:rPr>
          <w:rFonts w:ascii="Arial" w:hAnsi="Arial" w:cs="Arial"/>
          <w:b/>
          <w:sz w:val="16"/>
          <w:szCs w:val="16"/>
        </w:rPr>
        <w:t>3</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C254E1">
        <w:rPr>
          <w:rFonts w:ascii="Arial" w:hAnsi="Arial" w:cs="Arial"/>
          <w:b/>
          <w:bCs/>
          <w:sz w:val="16"/>
          <w:szCs w:val="16"/>
        </w:rPr>
        <w:t>679/2014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C254E1">
        <w:rPr>
          <w:rFonts w:ascii="Arial" w:hAnsi="Arial" w:cs="Arial"/>
          <w:b/>
          <w:bCs/>
          <w:sz w:val="16"/>
          <w:szCs w:val="16"/>
        </w:rPr>
        <w:t>02396-0000/2014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Pr>
          <w:rFonts w:ascii="Arial" w:hAnsi="Arial" w:cs="Arial"/>
          <w:color w:val="000000" w:themeColor="text1"/>
          <w:sz w:val="16"/>
          <w:szCs w:val="16"/>
          <w:lang w:val="es-BO"/>
        </w:rPr>
        <w:t xml:space="preserve">eventual </w:t>
      </w:r>
      <w:proofErr w:type="spellStart"/>
      <w:r w:rsidR="00C254E1" w:rsidRPr="00C254E1">
        <w:rPr>
          <w:rFonts w:ascii="Arial" w:hAnsi="Arial" w:cs="Arial"/>
          <w:sz w:val="16"/>
          <w:szCs w:val="16"/>
          <w:lang w:val="es-BO"/>
        </w:rPr>
        <w:t>aquisição</w:t>
      </w:r>
      <w:proofErr w:type="spellEnd"/>
      <w:r w:rsidR="00C254E1" w:rsidRPr="00C254E1">
        <w:rPr>
          <w:rFonts w:ascii="Arial" w:hAnsi="Arial" w:cs="Arial"/>
          <w:sz w:val="16"/>
          <w:szCs w:val="16"/>
          <w:lang w:val="es-BO"/>
        </w:rPr>
        <w:t xml:space="preserve"> </w:t>
      </w:r>
      <w:r w:rsidR="00C254E1" w:rsidRPr="00C254E1">
        <w:rPr>
          <w:rFonts w:ascii="Arial" w:hAnsi="Arial" w:cs="Arial"/>
          <w:sz w:val="16"/>
          <w:szCs w:val="16"/>
        </w:rPr>
        <w:t xml:space="preserve">de </w:t>
      </w:r>
      <w:r w:rsidR="00C254E1" w:rsidRPr="00C254E1">
        <w:rPr>
          <w:rFonts w:ascii="Arial" w:hAnsi="Arial" w:cs="Arial"/>
          <w:bCs/>
          <w:sz w:val="16"/>
          <w:szCs w:val="16"/>
        </w:rPr>
        <w:t xml:space="preserve">mobiliários, equipamentos (eletrodomésticos, eletroeletrônicos) e demais utensílios para a estruturação dos </w:t>
      </w:r>
      <w:proofErr w:type="spellStart"/>
      <w:r w:rsidR="00C254E1" w:rsidRPr="00C254E1">
        <w:rPr>
          <w:rFonts w:ascii="Arial" w:hAnsi="Arial" w:cs="Arial"/>
          <w:bCs/>
          <w:sz w:val="16"/>
          <w:szCs w:val="16"/>
        </w:rPr>
        <w:t>lactários</w:t>
      </w:r>
      <w:proofErr w:type="spellEnd"/>
      <w:r w:rsidR="00C254E1" w:rsidRPr="00C254E1">
        <w:rPr>
          <w:rFonts w:ascii="Arial" w:hAnsi="Arial" w:cs="Arial"/>
          <w:bCs/>
          <w:sz w:val="16"/>
          <w:szCs w:val="16"/>
        </w:rPr>
        <w:t xml:space="preserve"> das Unidades de Saúde: HBAP</w:t>
      </w:r>
      <w:r w:rsidR="00C254E1" w:rsidRPr="00C254E1">
        <w:rPr>
          <w:rFonts w:ascii="Arial" w:hAnsi="Arial" w:cs="Arial"/>
          <w:sz w:val="16"/>
          <w:szCs w:val="16"/>
        </w:rPr>
        <w:t>, HEPSJP-II, AMI, HICD, CEMETRON e HRC, por um período de 12 (doze) meses,</w:t>
      </w:r>
      <w:r w:rsidR="00A67249" w:rsidRPr="00C254E1">
        <w:rPr>
          <w:rFonts w:ascii="Arial" w:hAnsi="Arial" w:cs="Arial"/>
          <w:sz w:val="16"/>
          <w:szCs w:val="16"/>
        </w:rPr>
        <w:t xml:space="preserve"> a pedido da Secretaria de Estado da Saúde de Rondôni</w:t>
      </w:r>
      <w:r w:rsidR="00C50BF7" w:rsidRPr="00C254E1">
        <w:rPr>
          <w:rFonts w:ascii="Arial" w:hAnsi="Arial" w:cs="Arial"/>
          <w:sz w:val="16"/>
          <w:szCs w:val="16"/>
        </w:rPr>
        <w:t>a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proofErr w:type="spellStart"/>
      <w:r w:rsidR="00C254E1" w:rsidRPr="00C254E1">
        <w:rPr>
          <w:rFonts w:ascii="Arial" w:hAnsi="Arial" w:cs="Arial"/>
          <w:sz w:val="16"/>
          <w:szCs w:val="16"/>
          <w:lang w:val="es-BO"/>
        </w:rPr>
        <w:t>aquisição</w:t>
      </w:r>
      <w:proofErr w:type="spellEnd"/>
      <w:r w:rsidR="00C254E1" w:rsidRPr="00C254E1">
        <w:rPr>
          <w:rFonts w:ascii="Arial" w:hAnsi="Arial" w:cs="Arial"/>
          <w:sz w:val="16"/>
          <w:szCs w:val="16"/>
          <w:lang w:val="es-BO"/>
        </w:rPr>
        <w:t xml:space="preserve"> </w:t>
      </w:r>
      <w:r w:rsidR="00C254E1" w:rsidRPr="00C254E1">
        <w:rPr>
          <w:rFonts w:ascii="Arial" w:hAnsi="Arial" w:cs="Arial"/>
          <w:sz w:val="16"/>
          <w:szCs w:val="16"/>
        </w:rPr>
        <w:t xml:space="preserve">de </w:t>
      </w:r>
      <w:r w:rsidR="00C254E1" w:rsidRPr="00C254E1">
        <w:rPr>
          <w:rFonts w:ascii="Arial" w:hAnsi="Arial" w:cs="Arial"/>
          <w:bCs/>
          <w:sz w:val="16"/>
          <w:szCs w:val="16"/>
        </w:rPr>
        <w:t xml:space="preserve">mobiliários, equipamentos (eletrodomésticos, eletroeletrônicos) e demais utensílios para a estruturação dos </w:t>
      </w:r>
      <w:proofErr w:type="spellStart"/>
      <w:r w:rsidR="00C254E1" w:rsidRPr="00C254E1">
        <w:rPr>
          <w:rFonts w:ascii="Arial" w:hAnsi="Arial" w:cs="Arial"/>
          <w:bCs/>
          <w:sz w:val="16"/>
          <w:szCs w:val="16"/>
        </w:rPr>
        <w:t>lactários</w:t>
      </w:r>
      <w:proofErr w:type="spellEnd"/>
      <w:r w:rsidR="00C254E1" w:rsidRPr="00C254E1">
        <w:rPr>
          <w:rFonts w:ascii="Arial" w:hAnsi="Arial" w:cs="Arial"/>
          <w:bCs/>
          <w:sz w:val="16"/>
          <w:szCs w:val="16"/>
        </w:rPr>
        <w:t xml:space="preserve"> das Unidades de Saúde: HBAP</w:t>
      </w:r>
      <w:r w:rsidR="00C254E1" w:rsidRPr="00C254E1">
        <w:rPr>
          <w:rFonts w:ascii="Arial" w:hAnsi="Arial" w:cs="Arial"/>
          <w:sz w:val="16"/>
          <w:szCs w:val="16"/>
        </w:rPr>
        <w:t xml:space="preserve">, HEPSJP-II, AMI, HICD, CEMETRON e HRC, por um período de 12 (doze) meses, a pedido da Secretaria de Estado da Saúde de Rondônia </w:t>
      </w:r>
      <w:r w:rsidR="00C254E1">
        <w:rPr>
          <w:rFonts w:ascii="Arial" w:hAnsi="Arial" w:cs="Arial"/>
          <w:sz w:val="16"/>
          <w:szCs w:val="16"/>
        </w:rPr>
        <w:t>–</w:t>
      </w:r>
      <w:r w:rsidR="00C254E1" w:rsidRPr="00C254E1">
        <w:rPr>
          <w:rFonts w:ascii="Arial" w:hAnsi="Arial" w:cs="Arial"/>
          <w:sz w:val="16"/>
          <w:szCs w:val="16"/>
        </w:rPr>
        <w:t xml:space="preserve"> SESAU</w:t>
      </w:r>
      <w:r w:rsidR="00C254E1">
        <w:rPr>
          <w:rFonts w:ascii="Arial" w:hAnsi="Arial" w:cs="Arial"/>
          <w:sz w:val="16"/>
          <w:szCs w:val="16"/>
        </w:rPr>
        <w:t>.</w:t>
      </w:r>
    </w:p>
    <w:p w:rsidR="00C254E1" w:rsidRPr="009A54D1" w:rsidRDefault="00C254E1"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B276A5" w:rsidRPr="00C254E1" w:rsidRDefault="00CA6FEC" w:rsidP="00CA6FEC">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 xml:space="preserve">DOS MATERIAIS DE CONSUMO: </w:t>
      </w:r>
      <w:r w:rsidRPr="00C254E1">
        <w:rPr>
          <w:rFonts w:ascii="Arial" w:hAnsi="Arial" w:cs="Arial"/>
          <w:sz w:val="16"/>
          <w:szCs w:val="16"/>
          <w:lang w:val="pt-BR"/>
        </w:rPr>
        <w:t xml:space="preserve">A entrega dos materiais </w:t>
      </w:r>
      <w:proofErr w:type="spellStart"/>
      <w:r w:rsidR="00C254E1" w:rsidRPr="00C254E1">
        <w:rPr>
          <w:rFonts w:ascii="Arial" w:hAnsi="Arial" w:cs="Arial"/>
          <w:sz w:val="16"/>
          <w:szCs w:val="16"/>
          <w:lang w:val="pt-BR"/>
        </w:rPr>
        <w:t>sera</w:t>
      </w:r>
      <w:proofErr w:type="spellEnd"/>
      <w:r w:rsidR="00C254E1" w:rsidRPr="00C254E1">
        <w:rPr>
          <w:rFonts w:ascii="Arial" w:hAnsi="Arial" w:cs="Arial"/>
          <w:sz w:val="16"/>
          <w:szCs w:val="16"/>
          <w:lang w:val="pt-BR"/>
        </w:rPr>
        <w:t xml:space="preserve"> no máximo de </w:t>
      </w:r>
      <w:r w:rsidR="00C254E1" w:rsidRPr="00C254E1">
        <w:rPr>
          <w:rFonts w:ascii="Arial" w:hAnsi="Arial" w:cs="Arial"/>
          <w:b/>
          <w:sz w:val="16"/>
          <w:szCs w:val="16"/>
          <w:lang w:val="pt-BR"/>
        </w:rPr>
        <w:t>30 (trinta) dias</w:t>
      </w:r>
      <w:r w:rsidR="00C254E1" w:rsidRPr="00C254E1">
        <w:rPr>
          <w:rFonts w:ascii="Arial" w:hAnsi="Arial" w:cs="Arial"/>
          <w:sz w:val="16"/>
          <w:szCs w:val="16"/>
          <w:lang w:val="pt-BR"/>
        </w:rPr>
        <w:t xml:space="preserve">, contados da emissão da Nota de </w:t>
      </w:r>
      <w:proofErr w:type="gramStart"/>
      <w:r w:rsidR="00C254E1" w:rsidRPr="00C254E1">
        <w:rPr>
          <w:rFonts w:ascii="Arial" w:hAnsi="Arial" w:cs="Arial"/>
          <w:sz w:val="16"/>
          <w:szCs w:val="16"/>
          <w:lang w:val="pt-BR"/>
        </w:rPr>
        <w:t>Empenho</w:t>
      </w:r>
      <w:proofErr w:type="gramEnd"/>
    </w:p>
    <w:p w:rsidR="00F17DD3" w:rsidRPr="009A54D1" w:rsidRDefault="00F17DD3" w:rsidP="003659F4">
      <w:pPr>
        <w:jc w:val="both"/>
        <w:rPr>
          <w:rFonts w:ascii="Arial" w:hAnsi="Arial" w:cs="Arial"/>
          <w:sz w:val="16"/>
          <w:szCs w:val="16"/>
        </w:rPr>
      </w:pPr>
    </w:p>
    <w:p w:rsidR="00C254E1" w:rsidRPr="00C254E1" w:rsidRDefault="00C254E1" w:rsidP="00C254E1">
      <w:pPr>
        <w:pStyle w:val="PargrafodaLista"/>
        <w:ind w:left="0"/>
        <w:jc w:val="both"/>
        <w:rPr>
          <w:rFonts w:ascii="Arial" w:hAnsi="Arial" w:cs="Arial"/>
          <w:bCs/>
          <w:sz w:val="16"/>
          <w:szCs w:val="16"/>
        </w:rPr>
      </w:pPr>
      <w:r>
        <w:rPr>
          <w:rFonts w:ascii="Arial" w:hAnsi="Arial" w:cs="Arial"/>
          <w:b/>
          <w:sz w:val="16"/>
          <w:szCs w:val="16"/>
        </w:rPr>
        <w:t xml:space="preserve">6.5 </w:t>
      </w:r>
      <w:r w:rsidR="00F17DD3" w:rsidRPr="00AE399A">
        <w:rPr>
          <w:rFonts w:ascii="Arial" w:hAnsi="Arial" w:cs="Arial"/>
          <w:b/>
          <w:sz w:val="16"/>
          <w:szCs w:val="16"/>
        </w:rPr>
        <w:t xml:space="preserve">LOCAL/HORÁRIOS: </w:t>
      </w:r>
      <w:r w:rsidRPr="00C254E1">
        <w:rPr>
          <w:rFonts w:ascii="Arial" w:hAnsi="Arial" w:cs="Arial"/>
          <w:sz w:val="16"/>
          <w:szCs w:val="16"/>
        </w:rPr>
        <w:t>Os materiais</w:t>
      </w:r>
      <w:r>
        <w:rPr>
          <w:rFonts w:ascii="Arial" w:hAnsi="Arial" w:cs="Arial"/>
          <w:sz w:val="16"/>
          <w:szCs w:val="16"/>
        </w:rPr>
        <w:t xml:space="preserve"> </w:t>
      </w:r>
      <w:r w:rsidRPr="00C254E1">
        <w:rPr>
          <w:rFonts w:ascii="Arial" w:hAnsi="Arial" w:cs="Arial"/>
          <w:bCs/>
          <w:sz w:val="16"/>
          <w:szCs w:val="16"/>
        </w:rPr>
        <w:t>deverão ser entregues</w:t>
      </w:r>
      <w:r w:rsidRPr="00C254E1">
        <w:rPr>
          <w:rFonts w:ascii="Arial" w:hAnsi="Arial" w:cs="Arial"/>
          <w:b/>
          <w:bCs/>
          <w:sz w:val="16"/>
          <w:szCs w:val="16"/>
        </w:rPr>
        <w:t xml:space="preserve"> </w:t>
      </w:r>
      <w:r w:rsidRPr="00C254E1">
        <w:rPr>
          <w:rFonts w:ascii="Arial" w:hAnsi="Arial" w:cs="Arial"/>
          <w:sz w:val="16"/>
          <w:szCs w:val="16"/>
        </w:rPr>
        <w:t>com frete CIF, no ALMOXARIFADO CENTRAL DA SESAU,</w:t>
      </w:r>
      <w:r>
        <w:rPr>
          <w:rFonts w:ascii="Arial" w:hAnsi="Arial" w:cs="Arial"/>
          <w:sz w:val="16"/>
          <w:szCs w:val="16"/>
        </w:rPr>
        <w:t xml:space="preserve"> localizado</w:t>
      </w:r>
      <w:r w:rsidRPr="00C254E1">
        <w:rPr>
          <w:rFonts w:ascii="Arial" w:hAnsi="Arial" w:cs="Arial"/>
          <w:sz w:val="16"/>
          <w:szCs w:val="16"/>
        </w:rPr>
        <w:t xml:space="preserve"> na Av. Rio Madeira, nº 603, Bairro Nova Porto Velho, no município de Porto Velho/RO. Horário das </w:t>
      </w:r>
      <w:proofErr w:type="gramStart"/>
      <w:r w:rsidRPr="00C254E1">
        <w:rPr>
          <w:rFonts w:ascii="Arial" w:hAnsi="Arial" w:cs="Arial"/>
          <w:sz w:val="16"/>
          <w:szCs w:val="16"/>
        </w:rPr>
        <w:t>7:30</w:t>
      </w:r>
      <w:proofErr w:type="gramEnd"/>
      <w:r w:rsidRPr="00C254E1">
        <w:rPr>
          <w:rFonts w:ascii="Arial" w:hAnsi="Arial" w:cs="Arial"/>
          <w:sz w:val="16"/>
          <w:szCs w:val="16"/>
        </w:rPr>
        <w:t>h às 13:30h  de segunda a sexta – feira, conforme necessidade e solicitação da SESAU</w:t>
      </w:r>
      <w:r w:rsidRPr="00C254E1">
        <w:rPr>
          <w:rFonts w:ascii="Arial" w:hAnsi="Arial" w:cs="Arial"/>
          <w:bCs/>
          <w:sz w:val="16"/>
          <w:szCs w:val="16"/>
        </w:rPr>
        <w:t>.</w:t>
      </w:r>
    </w:p>
    <w:p w:rsidR="00C254E1" w:rsidRDefault="00C254E1" w:rsidP="00C254E1">
      <w:pPr>
        <w:pStyle w:val="PargrafodaLista"/>
        <w:ind w:left="0"/>
        <w:jc w:val="both"/>
        <w:rPr>
          <w:color w:val="FF0000"/>
          <w:sz w:val="22"/>
          <w:szCs w:val="22"/>
        </w:rPr>
      </w:pP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C254E1"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03D2"/>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2F2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54E1"/>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2572</Words>
  <Characters>14549</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3</cp:revision>
  <cp:lastPrinted>2013-11-19T15:14:00Z</cp:lastPrinted>
  <dcterms:created xsi:type="dcterms:W3CDTF">2015-02-13T16:07:00Z</dcterms:created>
  <dcterms:modified xsi:type="dcterms:W3CDTF">2015-02-13T16:12:00Z</dcterms:modified>
</cp:coreProperties>
</file>